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5C6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344ABD9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服务内容与要求</w:t>
      </w:r>
    </w:p>
    <w:p w14:paraId="42F32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一、服务内容</w:t>
      </w:r>
    </w:p>
    <w:p w14:paraId="5AA31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对采购单位17个七氟丙烷灭火装置灭火剂瓶组开展监测维护，包含但不限于钢瓶检测、药剂检测与充装、气瓶拆装、运输、易损件更换、安装调试、出具合格报告、</w:t>
      </w:r>
      <w:bookmarkStart w:id="0" w:name="_GoBack"/>
      <w:bookmarkEnd w:id="0"/>
      <w:r>
        <w:rPr>
          <w:rFonts w:hint="eastAsia" w:ascii="仿宋_GB2312" w:hAnsi="仿宋_GB2312" w:eastAsia="仿宋_GB2312" w:cs="仿宋_GB2312"/>
          <w:sz w:val="32"/>
          <w:szCs w:val="32"/>
          <w:lang w:val="en-US" w:eastAsia="zh-CN"/>
        </w:rPr>
        <w:t>维修保养等内容。</w:t>
      </w:r>
    </w:p>
    <w:p w14:paraId="73139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合肥国际陆港公司17个七氟丙烷灭火装置灭火剂瓶组详细情况如下：</w:t>
      </w:r>
    </w:p>
    <w:tbl>
      <w:tblPr>
        <w:tblStyle w:val="2"/>
        <w:tblW w:w="8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
        <w:gridCol w:w="1535"/>
        <w:gridCol w:w="1376"/>
        <w:gridCol w:w="666"/>
        <w:gridCol w:w="717"/>
        <w:gridCol w:w="1267"/>
        <w:gridCol w:w="1116"/>
        <w:gridCol w:w="1000"/>
      </w:tblGrid>
      <w:tr w14:paraId="7690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480F7F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b/>
                <w:bCs/>
                <w:i w:val="0"/>
                <w:iCs w:val="0"/>
                <w:color w:val="auto"/>
                <w:sz w:val="24"/>
                <w:szCs w:val="24"/>
                <w:u w:val="none"/>
              </w:rPr>
            </w:pPr>
            <w:r>
              <w:rPr>
                <w:rStyle w:val="4"/>
                <w:rFonts w:hint="eastAsia" w:ascii="方正仿宋_GB2312" w:hAnsi="方正仿宋_GB2312" w:eastAsia="方正仿宋_GB2312" w:cs="方正仿宋_GB2312"/>
                <w:color w:val="auto"/>
                <w:sz w:val="24"/>
                <w:szCs w:val="24"/>
                <w:lang w:val="en-US" w:eastAsia="zh-CN" w:bidi="ar"/>
              </w:rPr>
              <w:t>序号</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C5B91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b/>
                <w:bCs/>
                <w:i w:val="0"/>
                <w:iCs w:val="0"/>
                <w:color w:val="auto"/>
                <w:sz w:val="24"/>
                <w:szCs w:val="24"/>
                <w:u w:val="none"/>
              </w:rPr>
            </w:pPr>
            <w:r>
              <w:rPr>
                <w:rStyle w:val="4"/>
                <w:rFonts w:hint="eastAsia" w:ascii="方正仿宋_GB2312" w:hAnsi="方正仿宋_GB2312" w:eastAsia="方正仿宋_GB2312" w:cs="方正仿宋_GB2312"/>
                <w:color w:val="auto"/>
                <w:sz w:val="24"/>
                <w:szCs w:val="24"/>
                <w:lang w:val="en-US" w:eastAsia="zh-CN" w:bidi="ar"/>
              </w:rPr>
              <w:t>名称</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9CAE7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b/>
                <w:bCs/>
                <w:i w:val="0"/>
                <w:iCs w:val="0"/>
                <w:color w:val="auto"/>
                <w:sz w:val="24"/>
                <w:szCs w:val="24"/>
                <w:u w:val="none"/>
              </w:rPr>
            </w:pPr>
            <w:r>
              <w:rPr>
                <w:rStyle w:val="4"/>
                <w:rFonts w:hint="eastAsia" w:ascii="方正仿宋_GB2312" w:hAnsi="方正仿宋_GB2312" w:eastAsia="方正仿宋_GB2312" w:cs="方正仿宋_GB2312"/>
                <w:color w:val="auto"/>
                <w:sz w:val="24"/>
                <w:szCs w:val="24"/>
                <w:lang w:val="en-US" w:eastAsia="zh-CN" w:bidi="ar"/>
              </w:rPr>
              <w:t>型号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293F1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b/>
                <w:bCs/>
                <w:i w:val="0"/>
                <w:iCs w:val="0"/>
                <w:color w:val="auto"/>
                <w:sz w:val="24"/>
                <w:szCs w:val="24"/>
                <w:u w:val="none"/>
              </w:rPr>
            </w:pPr>
            <w:r>
              <w:rPr>
                <w:rStyle w:val="4"/>
                <w:rFonts w:hint="eastAsia" w:ascii="方正仿宋_GB2312" w:hAnsi="方正仿宋_GB2312" w:eastAsia="方正仿宋_GB2312" w:cs="方正仿宋_GB2312"/>
                <w:color w:val="auto"/>
                <w:sz w:val="24"/>
                <w:szCs w:val="24"/>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23DFDB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b/>
                <w:bCs/>
                <w:i w:val="0"/>
                <w:iCs w:val="0"/>
                <w:color w:val="auto"/>
                <w:sz w:val="24"/>
                <w:szCs w:val="24"/>
                <w:u w:val="none"/>
              </w:rPr>
            </w:pPr>
            <w:r>
              <w:rPr>
                <w:rStyle w:val="4"/>
                <w:rFonts w:hint="eastAsia" w:ascii="方正仿宋_GB2312" w:hAnsi="方正仿宋_GB2312" w:eastAsia="方正仿宋_GB2312" w:cs="方正仿宋_GB2312"/>
                <w:color w:val="auto"/>
                <w:sz w:val="24"/>
                <w:szCs w:val="24"/>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AA64C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方正仿宋_GB2312" w:hAnsi="方正仿宋_GB2312" w:eastAsia="方正仿宋_GB2312" w:cs="方正仿宋_GB2312"/>
                <w:b/>
                <w:bCs/>
                <w:i w:val="0"/>
                <w:iCs w:val="0"/>
                <w:color w:val="auto"/>
                <w:sz w:val="24"/>
                <w:szCs w:val="24"/>
                <w:u w:val="none"/>
                <w:lang w:val="en-US" w:eastAsia="zh-CN"/>
              </w:rPr>
            </w:pPr>
            <w:r>
              <w:rPr>
                <w:rFonts w:hint="eastAsia" w:ascii="方正仿宋_GB2312" w:hAnsi="方正仿宋_GB2312" w:eastAsia="方正仿宋_GB2312" w:cs="方正仿宋_GB2312"/>
                <w:b/>
                <w:bCs/>
                <w:i w:val="0"/>
                <w:iCs w:val="0"/>
                <w:color w:val="auto"/>
                <w:sz w:val="24"/>
                <w:szCs w:val="24"/>
                <w:u w:val="none"/>
                <w:lang w:val="en-US" w:eastAsia="zh-CN"/>
              </w:rPr>
              <w:t>充装量</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5A8A1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4"/>
                <w:rFonts w:hint="eastAsia" w:ascii="方正仿宋_GB2312" w:hAnsi="方正仿宋_GB2312" w:eastAsia="方正仿宋_GB2312" w:cs="方正仿宋_GB2312"/>
                <w:color w:val="auto"/>
                <w:sz w:val="24"/>
                <w:szCs w:val="24"/>
                <w:lang w:val="en-US" w:eastAsia="zh-CN" w:bidi="ar"/>
              </w:rPr>
            </w:pPr>
            <w:r>
              <w:rPr>
                <w:rFonts w:hint="eastAsia" w:ascii="方正仿宋_GB2312" w:hAnsi="方正仿宋_GB2312" w:eastAsia="方正仿宋_GB2312" w:cs="方正仿宋_GB2312"/>
                <w:b/>
                <w:bCs/>
                <w:i w:val="0"/>
                <w:iCs w:val="0"/>
                <w:color w:val="auto"/>
                <w:sz w:val="24"/>
                <w:szCs w:val="24"/>
                <w:u w:val="none"/>
                <w:lang w:val="en-US" w:eastAsia="zh-CN"/>
              </w:rPr>
              <w:t>钢瓶皮量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A57E6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b/>
                <w:bCs/>
                <w:i w:val="0"/>
                <w:iCs w:val="0"/>
                <w:color w:val="auto"/>
                <w:sz w:val="24"/>
                <w:szCs w:val="24"/>
                <w:u w:val="none"/>
              </w:rPr>
            </w:pPr>
            <w:r>
              <w:rPr>
                <w:rStyle w:val="4"/>
                <w:rFonts w:hint="eastAsia" w:ascii="方正仿宋_GB2312" w:hAnsi="方正仿宋_GB2312" w:eastAsia="方正仿宋_GB2312" w:cs="方正仿宋_GB2312"/>
                <w:color w:val="auto"/>
                <w:sz w:val="24"/>
                <w:szCs w:val="24"/>
                <w:lang w:val="en-US" w:eastAsia="zh-CN" w:bidi="ar"/>
              </w:rPr>
              <w:t>备注</w:t>
            </w:r>
          </w:p>
        </w:tc>
      </w:tr>
      <w:tr w14:paraId="5493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470C3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 xml:space="preserve">1 </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8A5F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i w:val="0"/>
                <w:iCs w:val="0"/>
                <w:color w:val="auto"/>
                <w:sz w:val="24"/>
                <w:szCs w:val="24"/>
                <w:u w:val="none"/>
                <w:lang w:val="en-US"/>
              </w:rPr>
            </w:pPr>
            <w:r>
              <w:rPr>
                <w:rFonts w:hint="eastAsia" w:ascii="方正仿宋_GB2312" w:hAnsi="方正仿宋_GB2312" w:eastAsia="方正仿宋_GB2312" w:cs="方正仿宋_GB2312"/>
                <w:i w:val="0"/>
                <w:iCs w:val="0"/>
                <w:color w:val="auto"/>
                <w:kern w:val="0"/>
                <w:sz w:val="24"/>
                <w:szCs w:val="24"/>
                <w:u w:val="none"/>
                <w:lang w:val="en-US" w:eastAsia="zh-CN" w:bidi="ar"/>
              </w:rPr>
              <w:t>七氟丙烷灭火装置灭火剂瓶组</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21DF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QMP120/5.3-ZTQ</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9531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lang w:val="en-US" w:eastAsia="zh-CN"/>
              </w:rPr>
            </w:pPr>
            <w:r>
              <w:rPr>
                <w:rFonts w:hint="eastAsia" w:ascii="方正仿宋_GB2312" w:hAnsi="方正仿宋_GB2312" w:eastAsia="方正仿宋_GB2312" w:cs="方正仿宋_GB2312"/>
                <w:i w:val="0"/>
                <w:iCs w:val="0"/>
                <w:color w:val="auto"/>
                <w:sz w:val="24"/>
                <w:szCs w:val="24"/>
                <w:u w:val="none"/>
                <w:lang w:val="en-US" w:eastAsia="zh-CN"/>
              </w:rPr>
              <w:t>个</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9187E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1FD1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i w:val="0"/>
                <w:iCs w:val="0"/>
                <w:color w:val="auto"/>
                <w:sz w:val="24"/>
                <w:szCs w:val="24"/>
                <w:u w:val="none"/>
                <w:lang w:val="en-US" w:eastAsia="zh-CN"/>
              </w:rPr>
            </w:pPr>
            <w:r>
              <w:rPr>
                <w:rFonts w:hint="eastAsia" w:ascii="方正仿宋_GB2312" w:hAnsi="方正仿宋_GB2312" w:eastAsia="方正仿宋_GB2312" w:cs="方正仿宋_GB2312"/>
                <w:i w:val="0"/>
                <w:iCs w:val="0"/>
                <w:color w:val="auto"/>
                <w:sz w:val="24"/>
                <w:szCs w:val="24"/>
                <w:u w:val="none"/>
                <w:lang w:val="en-US" w:eastAsia="zh-CN"/>
              </w:rPr>
              <w:t>106kg</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5A77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76kg</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6DF8B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kern w:val="2"/>
                <w:sz w:val="24"/>
                <w:szCs w:val="24"/>
                <w:u w:val="none"/>
                <w:lang w:val="en-US" w:eastAsia="zh-CN" w:bidi="ar-SA"/>
              </w:rPr>
            </w:pPr>
          </w:p>
        </w:tc>
      </w:tr>
      <w:tr w14:paraId="0303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771AB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 xml:space="preserve">2 </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9F3D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七氟丙烷灭火装置灭火剂瓶组</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9F919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QMP100/4.2-ZTQ</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4D8E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个</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5A7E5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ED1B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108kg</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33C6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55kg</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01DC2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kern w:val="2"/>
                <w:sz w:val="24"/>
                <w:szCs w:val="24"/>
                <w:u w:val="none"/>
                <w:lang w:val="en-US" w:eastAsia="zh-CN" w:bidi="ar-SA"/>
              </w:rPr>
            </w:pPr>
          </w:p>
        </w:tc>
      </w:tr>
      <w:tr w14:paraId="4BBF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20FE1D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 xml:space="preserve">3 </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ED9B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七氟丙烷灭火装置灭火剂瓶组</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2099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lang w:val="en-US" w:eastAsia="zh-CN" w:bidi="ar"/>
              </w:rPr>
              <w:t>QMP90/4.2-ZTQ-I</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9D9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个</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3AD13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E108A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78.3k</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ECD3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4"/>
                <w:szCs w:val="24"/>
                <w:u w:val="none"/>
                <w:lang w:val="en-US" w:eastAsia="zh-CN"/>
              </w:rPr>
            </w:pPr>
            <w:r>
              <w:rPr>
                <w:rFonts w:hint="eastAsia" w:ascii="方正仿宋_GB2312" w:hAnsi="方正仿宋_GB2312" w:eastAsia="方正仿宋_GB2312" w:cs="方正仿宋_GB2312"/>
                <w:i w:val="0"/>
                <w:iCs w:val="0"/>
                <w:color w:val="auto"/>
                <w:sz w:val="24"/>
                <w:szCs w:val="24"/>
                <w:u w:val="none"/>
                <w:lang w:val="en-US" w:eastAsia="zh-CN"/>
              </w:rPr>
              <w:t>51kg</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62E5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kern w:val="2"/>
                <w:sz w:val="24"/>
                <w:szCs w:val="24"/>
                <w:u w:val="none"/>
                <w:lang w:val="en-US" w:eastAsia="zh-CN" w:bidi="ar-SA"/>
              </w:rPr>
            </w:pPr>
          </w:p>
        </w:tc>
      </w:tr>
      <w:tr w14:paraId="5F5A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176" w:type="dxa"/>
            <w:gridSpan w:val="4"/>
            <w:tcBorders>
              <w:top w:val="single" w:color="000000" w:sz="4" w:space="0"/>
              <w:left w:val="single" w:color="000000" w:sz="4" w:space="0"/>
              <w:bottom w:val="single" w:color="000000" w:sz="4" w:space="0"/>
              <w:right w:val="single" w:color="000000" w:sz="4" w:space="0"/>
            </w:tcBorders>
            <w:noWrap w:val="0"/>
            <w:vAlign w:val="center"/>
          </w:tcPr>
          <w:p w14:paraId="685285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合计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5E75A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17</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EAD8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bCs/>
                <w:i w:val="0"/>
                <w:iCs w:val="0"/>
                <w:color w:val="000000"/>
                <w:sz w:val="24"/>
                <w:szCs w:val="24"/>
                <w:u w:val="none"/>
                <w:lang w:val="en-US" w:eastAsia="zh-CN"/>
              </w:rPr>
            </w:pPr>
            <w:r>
              <w:rPr>
                <w:rFonts w:hint="eastAsia" w:ascii="方正仿宋_GB2312" w:hAnsi="方正仿宋_GB2312" w:eastAsia="方正仿宋_GB2312" w:cs="方正仿宋_GB2312"/>
                <w:b/>
                <w:bCs/>
                <w:i w:val="0"/>
                <w:iCs w:val="0"/>
                <w:color w:val="000000"/>
                <w:sz w:val="24"/>
                <w:szCs w:val="24"/>
                <w:u w:val="none"/>
                <w:lang w:val="en-US" w:eastAsia="zh-CN"/>
              </w:rPr>
              <w:t>1782.3kg</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23706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b/>
                <w:bCs/>
                <w:i w:val="0"/>
                <w:iCs w:val="0"/>
                <w:color w:val="000000"/>
                <w:sz w:val="24"/>
                <w:szCs w:val="24"/>
                <w:u w:val="none"/>
                <w:lang w:val="en-US" w:eastAsia="zh-CN"/>
              </w:rPr>
              <w:t>1183kg</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B27C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p>
        </w:tc>
      </w:tr>
    </w:tbl>
    <w:p w14:paraId="324AC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二、服务要求</w:t>
      </w:r>
    </w:p>
    <w:p w14:paraId="098F47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（一）送检充气服务要求</w:t>
      </w:r>
    </w:p>
    <w:p w14:paraId="694AF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气体灭火系统检测检验及药剂，必须达到GB13075-2016《钢质焊接气瓶定期检验与评定》相关要求，符合国家质检总局《气瓶安全监察规程》的规定，根据《T/CCGA60001-2019气体灭火系统钢质无缝气瓶定期检验和评定》、《T/CCGA60002-2019 气体灭火系统钢质焊接气瓶定期检验和评定》标准进行气瓶检测充装等服务。</w:t>
      </w:r>
    </w:p>
    <w:p w14:paraId="34135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在对气体自动灭火系统拆装前，要按照《建筑消防设施的维护管理》GB25201-2010和《气体灭火系统及部件》GB25972-2010要求先检测系统能够正常使用，检测合格后按照相关规定对消防气瓶进行拆除，将拆下的钢瓶建立台帐（台账至少包括钢瓶编号、压力指示），双方签字确认后方可装车外运，钢瓶返回合肥国际陆港现场时，双方再次确认，和外运检测前的钢瓶编号要一致，才可进行安装调试；</w:t>
      </w:r>
    </w:p>
    <w:p w14:paraId="5836F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使用危险品运输车将钢瓶安全运输至专业厂家进行泄压，倒出灭火介质；然后将钢瓶从专业厂家运至具有资质的检测机构进行检测；检测合格后运到专业厂家进行灭火介质的罐装。供应商需提供合格的灭火介质及合格证，同时提供具备相关资质的气瓶检验机构出具的气瓶合格证。</w:t>
      </w:r>
    </w:p>
    <w:p w14:paraId="0EAAB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将检验合格并完成气体重新充装的钢瓶等消防设备运回合肥国际陆港指定地点进行安装调试，测试至系统正常运行。供应商应保证货物的包装符合运输的要求，足以保护货物在运输过程中不受锈蚀、损坏或灭失。钢瓶等因来回运输碰撞损坏油漆的补漆，所补油漆要和原钢瓶的色彩一致；气瓶检测后必须打上规定的标志，并涂覆相应色漆。</w:t>
      </w:r>
    </w:p>
    <w:p w14:paraId="5E95D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5.供应商在拆装过程中必须保证人身及设施安全，拆装过程出现安全问题，一切责任由供应商负责。</w:t>
      </w:r>
    </w:p>
    <w:p w14:paraId="33955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6.供应商在拆卸钢瓶运走时，需提供可移动式二氧化碳灭火器安置于现场，以便排除充装空白期的安全隐患。</w:t>
      </w:r>
    </w:p>
    <w:p w14:paraId="2AB97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7.报价提交材料需包含详细技术服务方案。</w:t>
      </w:r>
    </w:p>
    <w:p w14:paraId="21327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8.供应商必须按照灭火器额定容量满装灭火剂，若经查验发现实际充装量未达规定要求或灭火剂不符合国家相关标准，则视为供应商违约，采购人有权依据合同约定追究其相应法律责任。</w:t>
      </w:r>
    </w:p>
    <w:p w14:paraId="5E199B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（二）质保及售后服务要求</w:t>
      </w:r>
    </w:p>
    <w:p w14:paraId="4B583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1.气体灭火系统整体质保期和售后服务期为自验收合格之日起，不少于3年，质保期内产品零部件免费更换，更换部件质保期不少于1年。</w:t>
      </w:r>
    </w:p>
    <w:p w14:paraId="3A474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2.售后服务期内的重大节假日前15天内全面检查并对消防控制联动系统测试保证设备正常运行。</w:t>
      </w:r>
    </w:p>
    <w:p w14:paraId="3DA41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3.向安保、物业及管理人员提供操作培训与技术咨询服务。</w:t>
      </w:r>
    </w:p>
    <w:p w14:paraId="02450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4.故障应急处理：</w:t>
      </w:r>
    </w:p>
    <w:p w14:paraId="52C91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（1）对于设备的故障应急处理要求供应商有专业(持消防设施操作员证书)人员1小时内响应，2小时内到场服务，并在24小时内解决故障问题。</w:t>
      </w:r>
    </w:p>
    <w:p w14:paraId="72646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（2）重大活动、事件紧急响应：对于重要及关键的故障，要求供应商在5分钟内进行响应，2小时解决故障。对于重要及关键紧急故障供应商将提供24小时全天候响应服务。</w:t>
      </w:r>
    </w:p>
    <w:p w14:paraId="52C43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5.各次检测、检查、试验必须经采购人指定人员和投标人双方代表签字方能认可。</w:t>
      </w:r>
    </w:p>
    <w:p w14:paraId="5AC9C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6.售后服务期内对于未能及时、有效提供维修服务，而给采购人带来负面影响或损失的，采购人将有权向供应商追究责任。</w:t>
      </w:r>
    </w:p>
    <w:p w14:paraId="764883B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15988"/>
    <w:rsid w:val="6CB1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ascii="宋体" w:hAnsi="宋体" w:eastAsia="宋体" w:cs="宋体"/>
      <w:b/>
      <w:bCs/>
      <w:color w:val="000000"/>
      <w:sz w:val="14"/>
      <w:szCs w:val="1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2026-01-07T07:37:00Z</dcterms:created>
  <dc:creator>张彤</dc:creator>
  <cp:lastModifiedBy>张彤</cp:lastModifiedBy>
  <dcterms:modified xsi:type="dcterms:W3CDTF">2026-01-07T07:39:30Z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D55E5B11DA3841AF9ABD95AA7B8DD3C1_11</vt:lpwstr>
  </property>
  <property fmtid="{D5CDD505-2E9C-101B-9397-08002B2CF9AE}" pid="4" name="KSOTemplateDocerSaveRecord">
    <vt:lpwstr>eyJoZGlkIjoiMTFlMTcxMzhlNDAzYWFmODhmOTNjYjhkYTk4OWU4OGMiLCJ1c2VySWQiOiI2NjU2MDc4NjYifQ==</vt:lpwstr>
  </property>
</Properties>
</file>